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Sorsele kommunfullmäktige</w:t>
      </w:r>
    </w:p>
    <w:p>
      <w:pPr>
        <w:pStyle w:val="Heading1"/>
      </w:pPr>
      <w:r>
        <w:t xml:space="preserve">Digitalisera kommunala tjänster och e-tjänster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Sorsele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SKR digital mognad 2024 visar att Sorsele ligger efter i digital service. Detta försvårar för både invånare och företag.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Sorsele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minst 10 nya e-tjänster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digitaliseringsstrategi antas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utbildning av personal genomförs.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redovisas i verksamhetsberättelsen.</w:t>
      </w:r>
    </w:p>
    <w:p>
      <w:pPr>
        <w:spacing w:before="360"/>
      </w:pPr>
    </w:p>
    <w:p>
      <w:r>
        <w:t xml:space="preserve">Sorsele,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Sorsele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2026-06-06T01:48:30.421Z</dcterms:created>
  <dcterms:modified xsi:type="dcterms:W3CDTF">2026-06-06T01:48:30.421Z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